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4D51A" w14:textId="0F2014F9" w:rsidR="00BD69D1" w:rsidRPr="00BD69D1" w:rsidRDefault="00BD69D1" w:rsidP="00BD69D1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BD69D1">
        <w:rPr>
          <w:rFonts w:ascii="Times New Roman" w:hAnsi="Times New Roman"/>
          <w:b/>
          <w:bCs/>
          <w:sz w:val="24"/>
          <w:szCs w:val="24"/>
        </w:rPr>
        <w:t>Allegato 2</w:t>
      </w:r>
    </w:p>
    <w:p w14:paraId="21C11953" w14:textId="6D936565" w:rsidR="00B22100" w:rsidRPr="00BD69D1" w:rsidRDefault="00B22100" w:rsidP="00F0128A">
      <w:pPr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BD69D1">
        <w:rPr>
          <w:rFonts w:ascii="Times New Roman" w:hAnsi="Times New Roman"/>
          <w:b/>
          <w:bCs/>
          <w:sz w:val="32"/>
          <w:szCs w:val="32"/>
        </w:rPr>
        <w:t>SI AVVISA L’UTENZA</w:t>
      </w:r>
    </w:p>
    <w:p w14:paraId="07F552A2" w14:textId="089ED283" w:rsidR="00B22100" w:rsidRPr="00BD69D1" w:rsidRDefault="00B22100" w:rsidP="00F0128A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D69D1">
        <w:rPr>
          <w:rFonts w:ascii="Times New Roman" w:hAnsi="Times New Roman"/>
          <w:sz w:val="24"/>
          <w:szCs w:val="24"/>
        </w:rPr>
        <w:t xml:space="preserve">che presso l’aula esami quiz informatizzati è in uso il dispositivo di monitoraggio radio e schermatura delle </w:t>
      </w:r>
      <w:r w:rsidR="00FF076A" w:rsidRPr="00BD69D1">
        <w:rPr>
          <w:rFonts w:ascii="Times New Roman" w:hAnsi="Times New Roman"/>
          <w:sz w:val="24"/>
          <w:szCs w:val="24"/>
        </w:rPr>
        <w:t xml:space="preserve">onde </w:t>
      </w:r>
      <w:r w:rsidRPr="00BD69D1">
        <w:rPr>
          <w:rFonts w:ascii="Times New Roman" w:hAnsi="Times New Roman"/>
          <w:sz w:val="24"/>
          <w:szCs w:val="24"/>
        </w:rPr>
        <w:t xml:space="preserve">elettromagnetiche, denominato </w:t>
      </w:r>
      <w:r w:rsidR="00FF076A" w:rsidRPr="00BD69D1">
        <w:rPr>
          <w:rFonts w:ascii="Times New Roman" w:hAnsi="Times New Roman"/>
          <w:b/>
          <w:bCs/>
          <w:sz w:val="24"/>
          <w:szCs w:val="24"/>
        </w:rPr>
        <w:t>JAMMER</w:t>
      </w:r>
      <w:r w:rsidRPr="00BD69D1">
        <w:rPr>
          <w:rFonts w:ascii="Times New Roman" w:hAnsi="Times New Roman"/>
          <w:sz w:val="24"/>
          <w:szCs w:val="24"/>
        </w:rPr>
        <w:t>.</w:t>
      </w:r>
    </w:p>
    <w:p w14:paraId="39998D04" w14:textId="77777777" w:rsidR="00F0128A" w:rsidRDefault="00F0128A" w:rsidP="00F0128A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BD6857" w14:textId="3F7654A1" w:rsidR="00B22100" w:rsidRDefault="00F36221" w:rsidP="00F0128A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>L’attivazione del sistema di oscuramento Jammer può determinare </w:t>
      </w:r>
      <w:r w:rsidRPr="00BD69D1">
        <w:rPr>
          <w:rFonts w:ascii="Times New Roman" w:hAnsi="Times New Roman"/>
          <w:b/>
          <w:bCs/>
          <w:color w:val="000000"/>
          <w:sz w:val="24"/>
          <w:szCs w:val="24"/>
        </w:rPr>
        <w:t>POSSIBILI INTERFERENZE ELETTROMAGNETICHE CON DISPOSITIVI MEDICI</w:t>
      </w:r>
      <w:r w:rsidR="001E33BC">
        <w:rPr>
          <w:rFonts w:ascii="Times New Roman" w:hAnsi="Times New Roman"/>
          <w:b/>
          <w:bCs/>
          <w:color w:val="000000"/>
          <w:sz w:val="24"/>
          <w:szCs w:val="24"/>
        </w:rPr>
        <w:t xml:space="preserve"> ED ELETTROMEDICALI PERSONALI</w:t>
      </w:r>
      <w:r>
        <w:rPr>
          <w:rFonts w:ascii="Times New Roman" w:hAnsi="Times New Roman"/>
          <w:color w:val="000000"/>
          <w:sz w:val="24"/>
          <w:szCs w:val="24"/>
        </w:rPr>
        <w:t>, in particolare quelli che utilizzano comunicazioni wireless</w:t>
      </w:r>
      <w:r w:rsidRPr="00BD69D1">
        <w:rPr>
          <w:rFonts w:ascii="Times New Roman" w:hAnsi="Times New Roman"/>
          <w:color w:val="000000"/>
          <w:sz w:val="24"/>
          <w:szCs w:val="24"/>
        </w:rPr>
        <w:t xml:space="preserve"> o sistemi di telemetria. </w:t>
      </w:r>
    </w:p>
    <w:p w14:paraId="622436F3" w14:textId="77777777" w:rsidR="00A12578" w:rsidRPr="00BD69D1" w:rsidRDefault="00A12578" w:rsidP="00F0128A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58D51B" w14:textId="58841653" w:rsidR="00B22100" w:rsidRPr="00BD69D1" w:rsidRDefault="00B22100" w:rsidP="00F0128A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Tra i </w:t>
      </w:r>
      <w:r w:rsidRPr="00BD69D1">
        <w:rPr>
          <w:rFonts w:ascii="Times New Roman" w:hAnsi="Times New Roman"/>
          <w:b/>
          <w:bCs/>
          <w:color w:val="000000"/>
          <w:sz w:val="24"/>
          <w:szCs w:val="24"/>
        </w:rPr>
        <w:t>SOGGETTI DA CONSIDERARSI A RISCHIO</w:t>
      </w:r>
      <w:r w:rsidR="00FF076A" w:rsidRPr="00BD69D1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D69D1">
        <w:rPr>
          <w:rFonts w:ascii="Times New Roman" w:hAnsi="Times New Roman"/>
          <w:color w:val="000000"/>
          <w:sz w:val="24"/>
          <w:szCs w:val="24"/>
        </w:rPr>
        <w:t>vanno contemplati i candidati che utilizzano dispositivi elettromedicali personali che comunicano tramite tecnologie radio (Bluetooth, BLE, Wi-Fi, LTE, 5G, e</w:t>
      </w:r>
      <w:r w:rsidR="0006581C">
        <w:rPr>
          <w:rFonts w:ascii="Times New Roman" w:hAnsi="Times New Roman"/>
          <w:color w:val="000000"/>
          <w:sz w:val="24"/>
          <w:szCs w:val="24"/>
        </w:rPr>
        <w:t>c</w:t>
      </w:r>
      <w:r w:rsidRPr="00BD69D1">
        <w:rPr>
          <w:rFonts w:ascii="Times New Roman" w:hAnsi="Times New Roman"/>
          <w:color w:val="000000"/>
          <w:sz w:val="24"/>
          <w:szCs w:val="24"/>
        </w:rPr>
        <w:t xml:space="preserve">c.) con smartphone o con infrastrutture sanitarie, per finalità cliniche o salvavita. Il sistema di oscuramento può interferire, a titolo esemplificativo, con i seguenti dispositivi elettromedicali smart: </w:t>
      </w:r>
    </w:p>
    <w:p w14:paraId="41F43E41" w14:textId="495BACA5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sistemi di monitoraggio continuo del glucosio (CGM); </w:t>
      </w:r>
    </w:p>
    <w:p w14:paraId="52052E76" w14:textId="5CFB14CD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microinfusori insulinici di ultima generazione con controllo e configurazione remota tramite applicazione mobile; </w:t>
      </w:r>
    </w:p>
    <w:p w14:paraId="2BD43F75" w14:textId="2759D4AA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pacemaker e defibrillatori impiantabili (ICD) dotati di telemetria wireless per il monitoraggio a distanza dei parametri cardiaci; </w:t>
      </w:r>
    </w:p>
    <w:p w14:paraId="08933623" w14:textId="3C404F94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misuratori di pressione arteriosa smart con connettività Bluetooth o Wi-Fi per la trasmissione automatica dei dati; </w:t>
      </w:r>
    </w:p>
    <w:p w14:paraId="12908CE6" w14:textId="0A39C818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holter cardiaci digitali con continuo tracciamento dell’attività cardiaca; </w:t>
      </w:r>
    </w:p>
    <w:p w14:paraId="4E79FF2A" w14:textId="65BE06B3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dispositivi di monitoraggio respiratorio connessi per pazienti con asma o BPCO, integrati con piattaforme digitali; </w:t>
      </w:r>
    </w:p>
    <w:p w14:paraId="393EBD28" w14:textId="4613F3E4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sensori di saturazione periferica dell’ossigeno (pulsossimetri smart) con invio dati a smartphone o sistemi clinici; </w:t>
      </w:r>
    </w:p>
    <w:p w14:paraId="36EB8BA3" w14:textId="06805D21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dispositivi personali di allarme medico (Medical Alert) con funzioni di geolocalizzazione e chiamata automatica di emergenza; </w:t>
      </w:r>
    </w:p>
    <w:p w14:paraId="0558B978" w14:textId="298CA6A3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>protesi acustiche e apparecchi uditivi digitali con connettività BLE e gestione tramite app dedicata</w:t>
      </w:r>
      <w:r w:rsidR="0006581C">
        <w:rPr>
          <w:rFonts w:ascii="Times New Roman" w:hAnsi="Times New Roman"/>
          <w:color w:val="000000"/>
          <w:sz w:val="24"/>
          <w:szCs w:val="24"/>
        </w:rPr>
        <w:t>;</w:t>
      </w:r>
    </w:p>
    <w:p w14:paraId="37CFEE7C" w14:textId="521895A9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 xml:space="preserve">cateteri o pompe di infusione portatili smart; </w:t>
      </w:r>
    </w:p>
    <w:p w14:paraId="3EFCE63C" w14:textId="14324D30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color w:val="000000"/>
          <w:sz w:val="24"/>
          <w:szCs w:val="24"/>
        </w:rPr>
        <w:t>sensori avanzati per il rilevamento di crisi epilettiche o convulsive, con sistemi di notifica automatica ai caregiver;</w:t>
      </w:r>
    </w:p>
    <w:p w14:paraId="74B04C22" w14:textId="59A36CD7" w:rsidR="00B22100" w:rsidRPr="00BD69D1" w:rsidRDefault="00B22100" w:rsidP="00F0128A">
      <w:pPr>
        <w:numPr>
          <w:ilvl w:val="0"/>
          <w:numId w:val="2"/>
        </w:num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sz w:val="24"/>
          <w:szCs w:val="24"/>
        </w:rPr>
        <w:t>ogni altra condizione non menzionata tra le precedenti, ma giudicabile a rischio da idonea certificazione.</w:t>
      </w:r>
    </w:p>
    <w:p w14:paraId="3431D366" w14:textId="77777777" w:rsidR="00F0128A" w:rsidRDefault="00F0128A" w:rsidP="00F0128A">
      <w:pPr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A65AFAF" w14:textId="52C394D7" w:rsidR="00B22100" w:rsidRPr="00BD69D1" w:rsidRDefault="00B22100" w:rsidP="00F0128A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D69D1">
        <w:rPr>
          <w:rFonts w:ascii="Times New Roman" w:hAnsi="Times New Roman"/>
          <w:b/>
          <w:bCs/>
          <w:color w:val="000000"/>
          <w:sz w:val="24"/>
          <w:szCs w:val="24"/>
        </w:rPr>
        <w:t>TRA I SOGGETTI A RISCHIO SONO INCLUSI ANCHE</w:t>
      </w:r>
      <w:r w:rsidRPr="00BD69D1">
        <w:rPr>
          <w:rFonts w:ascii="Times New Roman" w:hAnsi="Times New Roman"/>
          <w:color w:val="000000"/>
          <w:sz w:val="24"/>
          <w:szCs w:val="24"/>
        </w:rPr>
        <w:t>: le donne in stato di gravidanza, le persone con condizioni mediche particolari e quelle con particolari condizioni di fragilità.</w:t>
      </w:r>
    </w:p>
    <w:p w14:paraId="501D2199" w14:textId="77777777" w:rsidR="00F0128A" w:rsidRDefault="00F0128A" w:rsidP="00F0128A">
      <w:p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21166B" w14:textId="7687BAFB" w:rsidR="001E33BC" w:rsidRDefault="00B22100" w:rsidP="00F0128A">
      <w:pPr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D69D1">
        <w:rPr>
          <w:rFonts w:ascii="Times New Roman" w:hAnsi="Times New Roman"/>
          <w:b/>
          <w:bCs/>
          <w:sz w:val="24"/>
          <w:szCs w:val="24"/>
        </w:rPr>
        <w:t>A</w:t>
      </w:r>
      <w:r w:rsidR="00D2471E" w:rsidRPr="00BD69D1">
        <w:rPr>
          <w:rFonts w:ascii="Times New Roman" w:hAnsi="Times New Roman"/>
          <w:b/>
          <w:bCs/>
          <w:sz w:val="24"/>
          <w:szCs w:val="24"/>
        </w:rPr>
        <w:t xml:space="preserve"> CHI </w:t>
      </w:r>
      <w:r w:rsidR="00AE7F7D">
        <w:rPr>
          <w:rFonts w:ascii="Times New Roman" w:hAnsi="Times New Roman"/>
          <w:b/>
          <w:bCs/>
          <w:sz w:val="24"/>
          <w:szCs w:val="24"/>
        </w:rPr>
        <w:t>VERSI</w:t>
      </w:r>
      <w:r w:rsidRPr="00BD69D1">
        <w:rPr>
          <w:rFonts w:ascii="Times New Roman" w:hAnsi="Times New Roman"/>
          <w:b/>
          <w:bCs/>
          <w:sz w:val="24"/>
          <w:szCs w:val="24"/>
        </w:rPr>
        <w:t xml:space="preserve"> IN CONDIZIONE DI </w:t>
      </w:r>
      <w:r w:rsidR="001E33BC">
        <w:rPr>
          <w:rFonts w:ascii="Times New Roman" w:hAnsi="Times New Roman"/>
          <w:b/>
          <w:bCs/>
          <w:color w:val="000000"/>
          <w:sz w:val="24"/>
          <w:szCs w:val="24"/>
        </w:rPr>
        <w:t>POTENZIALE</w:t>
      </w:r>
      <w:r w:rsidR="001E33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D69D1">
        <w:rPr>
          <w:rFonts w:ascii="Times New Roman" w:hAnsi="Times New Roman"/>
          <w:b/>
          <w:bCs/>
          <w:sz w:val="24"/>
          <w:szCs w:val="24"/>
        </w:rPr>
        <w:t>INCOMPATIBILIT</w:t>
      </w:r>
      <w:r w:rsidR="0006581C">
        <w:rPr>
          <w:rFonts w:ascii="Times New Roman" w:hAnsi="Times New Roman"/>
          <w:b/>
          <w:bCs/>
          <w:sz w:val="24"/>
          <w:szCs w:val="24"/>
        </w:rPr>
        <w:t>À</w:t>
      </w:r>
      <w:r w:rsidRPr="00BD69D1">
        <w:rPr>
          <w:rFonts w:ascii="Times New Roman" w:hAnsi="Times New Roman"/>
          <w:b/>
          <w:bCs/>
          <w:sz w:val="24"/>
          <w:szCs w:val="24"/>
        </w:rPr>
        <w:t xml:space="preserve">, È </w:t>
      </w:r>
      <w:r w:rsidR="002450C5" w:rsidRPr="00BD69D1">
        <w:rPr>
          <w:rFonts w:ascii="Times New Roman" w:hAnsi="Times New Roman"/>
          <w:b/>
          <w:bCs/>
          <w:sz w:val="24"/>
          <w:szCs w:val="24"/>
        </w:rPr>
        <w:t>VIETATO</w:t>
      </w:r>
      <w:r w:rsidRPr="00BD69D1">
        <w:rPr>
          <w:rFonts w:ascii="Times New Roman" w:hAnsi="Times New Roman"/>
          <w:b/>
          <w:bCs/>
          <w:sz w:val="24"/>
          <w:szCs w:val="24"/>
        </w:rPr>
        <w:t xml:space="preserve"> ACCEDERE ALL’AULA D’ESAME.</w:t>
      </w:r>
      <w:r w:rsidR="00AA24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E33BC">
        <w:rPr>
          <w:rFonts w:ascii="Times New Roman" w:hAnsi="Times New Roman"/>
          <w:b/>
          <w:bCs/>
          <w:color w:val="000000"/>
          <w:sz w:val="24"/>
          <w:szCs w:val="24"/>
        </w:rPr>
        <w:t>I CANDIDATI INTERESSATI DEVONO RIVOLGERSI ALL’UFFICIO PER LE RELATIVE VALUTAZIONI E, SE DEL CASO, LA CORRETTA PROGRAMMAZIONE DELLA SESSIONE D’ESAME RISERVATA SENZA ATTIVAZIONE DEL SISTEMA JAMMER.</w:t>
      </w:r>
    </w:p>
    <w:sectPr w:rsidR="001E33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831CC"/>
    <w:multiLevelType w:val="hybridMultilevel"/>
    <w:tmpl w:val="29B2E40A"/>
    <w:lvl w:ilvl="0" w:tplc="B1C460C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57AA1"/>
    <w:multiLevelType w:val="singleLevel"/>
    <w:tmpl w:val="49CECBF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3E034A83"/>
    <w:multiLevelType w:val="hybridMultilevel"/>
    <w:tmpl w:val="7AD01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651247">
    <w:abstractNumId w:val="2"/>
  </w:num>
  <w:num w:numId="2" w16cid:durableId="777144709">
    <w:abstractNumId w:val="1"/>
  </w:num>
  <w:num w:numId="3" w16cid:durableId="199710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2100"/>
    <w:rsid w:val="0006581C"/>
    <w:rsid w:val="001E33BC"/>
    <w:rsid w:val="002450C5"/>
    <w:rsid w:val="002A0E4F"/>
    <w:rsid w:val="00392537"/>
    <w:rsid w:val="00551429"/>
    <w:rsid w:val="005A6E93"/>
    <w:rsid w:val="00610D2A"/>
    <w:rsid w:val="00647608"/>
    <w:rsid w:val="0084016C"/>
    <w:rsid w:val="009E2F2F"/>
    <w:rsid w:val="00A12578"/>
    <w:rsid w:val="00AA249B"/>
    <w:rsid w:val="00AE7F7D"/>
    <w:rsid w:val="00B22100"/>
    <w:rsid w:val="00BD69D1"/>
    <w:rsid w:val="00C20CA4"/>
    <w:rsid w:val="00CF707C"/>
    <w:rsid w:val="00D2471E"/>
    <w:rsid w:val="00D27AE3"/>
    <w:rsid w:val="00D87AA2"/>
    <w:rsid w:val="00E22AC5"/>
    <w:rsid w:val="00E450EA"/>
    <w:rsid w:val="00F0128A"/>
    <w:rsid w:val="00F36221"/>
    <w:rsid w:val="00FF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15CC"/>
  <w15:chartTrackingRefBased/>
  <w15:docId w15:val="{DEBF9F69-742F-406B-AF9F-0A1A9A4F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kern w:val="2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22100"/>
    <w:pPr>
      <w:keepNext/>
      <w:keepLines/>
      <w:spacing w:before="360" w:after="80"/>
      <w:outlineLvl w:val="0"/>
    </w:pPr>
    <w:rPr>
      <w:rFonts w:ascii="Cambria" w:eastAsia="Times New Roman" w:hAnsi="Cambria"/>
      <w:color w:val="365F91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2100"/>
    <w:pPr>
      <w:keepNext/>
      <w:keepLines/>
      <w:spacing w:before="160" w:after="80"/>
      <w:outlineLvl w:val="1"/>
    </w:pPr>
    <w:rPr>
      <w:rFonts w:ascii="Cambria" w:eastAsia="Times New Roman" w:hAnsi="Cambria"/>
      <w:color w:val="365F9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2100"/>
    <w:pPr>
      <w:keepNext/>
      <w:keepLines/>
      <w:spacing w:before="160" w:after="80"/>
      <w:outlineLvl w:val="2"/>
    </w:pPr>
    <w:rPr>
      <w:rFonts w:eastAsia="Times New Roman"/>
      <w:color w:val="365F9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2100"/>
    <w:pPr>
      <w:keepNext/>
      <w:keepLines/>
      <w:spacing w:before="80" w:after="40"/>
      <w:outlineLvl w:val="3"/>
    </w:pPr>
    <w:rPr>
      <w:rFonts w:eastAsia="Times New Roman"/>
      <w:i/>
      <w:iCs/>
      <w:color w:val="365F9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2100"/>
    <w:pPr>
      <w:keepNext/>
      <w:keepLines/>
      <w:spacing w:before="80" w:after="40"/>
      <w:outlineLvl w:val="4"/>
    </w:pPr>
    <w:rPr>
      <w:rFonts w:eastAsia="Times New Roman"/>
      <w:color w:val="365F9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210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210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210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210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B22100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B221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B22100"/>
    <w:rPr>
      <w:rFonts w:eastAsia="Times New Roman" w:cs="Times New Roman"/>
      <w:color w:val="365F91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B22100"/>
    <w:rPr>
      <w:rFonts w:eastAsia="Times New Roman" w:cs="Times New Roman"/>
      <w:i/>
      <w:iCs/>
      <w:color w:val="365F91"/>
    </w:rPr>
  </w:style>
  <w:style w:type="character" w:customStyle="1" w:styleId="Titolo5Carattere">
    <w:name w:val="Titolo 5 Carattere"/>
    <w:link w:val="Titolo5"/>
    <w:uiPriority w:val="9"/>
    <w:semiHidden/>
    <w:rsid w:val="00B22100"/>
    <w:rPr>
      <w:rFonts w:eastAsia="Times New Roman" w:cs="Times New Roman"/>
      <w:color w:val="365F91"/>
    </w:rPr>
  </w:style>
  <w:style w:type="character" w:customStyle="1" w:styleId="Titolo6Carattere">
    <w:name w:val="Titolo 6 Carattere"/>
    <w:link w:val="Titolo6"/>
    <w:uiPriority w:val="9"/>
    <w:semiHidden/>
    <w:rsid w:val="00B22100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B22100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B22100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B22100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2100"/>
    <w:pPr>
      <w:spacing w:after="8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B22100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2100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B22100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2100"/>
    <w:pPr>
      <w:spacing w:before="160" w:after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B22100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B22100"/>
    <w:pPr>
      <w:ind w:left="720"/>
      <w:contextualSpacing/>
    </w:pPr>
  </w:style>
  <w:style w:type="character" w:styleId="Enfasiintensa">
    <w:name w:val="Intense Emphasis"/>
    <w:uiPriority w:val="21"/>
    <w:qFormat/>
    <w:rsid w:val="00B22100"/>
    <w:rPr>
      <w:i/>
      <w:iCs/>
      <w:color w:val="365F9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2100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">
    <w:name w:val="Citazione intensa Carattere"/>
    <w:link w:val="Citazioneintensa"/>
    <w:uiPriority w:val="30"/>
    <w:rsid w:val="00B22100"/>
    <w:rPr>
      <w:i/>
      <w:iCs/>
      <w:color w:val="365F91"/>
    </w:rPr>
  </w:style>
  <w:style w:type="character" w:styleId="Riferimentointenso">
    <w:name w:val="Intense Reference"/>
    <w:uiPriority w:val="32"/>
    <w:qFormat/>
    <w:rsid w:val="00B22100"/>
    <w:rPr>
      <w:b/>
      <w:bCs/>
      <w:smallCaps/>
      <w:color w:val="365F91"/>
      <w:spacing w:val="5"/>
    </w:rPr>
  </w:style>
  <w:style w:type="character" w:styleId="Rimandocommento">
    <w:name w:val="annotation reference"/>
    <w:uiPriority w:val="99"/>
    <w:semiHidden/>
    <w:unhideWhenUsed/>
    <w:rsid w:val="002A0E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A0E4F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2A0E4F"/>
    <w:rPr>
      <w:kern w:val="2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A0E4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2A0E4F"/>
    <w:rPr>
      <w:b/>
      <w:bCs/>
      <w:kern w:val="2"/>
      <w:lang w:eastAsia="en-US"/>
    </w:rPr>
  </w:style>
  <w:style w:type="paragraph" w:styleId="Revisione">
    <w:name w:val="Revision"/>
    <w:hidden/>
    <w:uiPriority w:val="99"/>
    <w:semiHidden/>
    <w:rsid w:val="00E22AC5"/>
    <w:rPr>
      <w:kern w:val="2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1E33B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c2e9d-38b2-4fb4-b281-67059358c71a" xsi:nil="true"/>
    <lcf76f155ced4ddcb4097134ff3c332f xmlns="37c3b957-57de-4615-9d50-9e1a6a5a93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2F4EF4790B1C4B9A7FBD02A40675BF" ma:contentTypeVersion="18" ma:contentTypeDescription="Creare un nuovo documento." ma:contentTypeScope="" ma:versionID="0b50d3a596a1ae4f2e4e67aa4ab26016">
  <xsd:schema xmlns:xsd="http://www.w3.org/2001/XMLSchema" xmlns:xs="http://www.w3.org/2001/XMLSchema" xmlns:p="http://schemas.microsoft.com/office/2006/metadata/properties" xmlns:ns2="37c3b957-57de-4615-9d50-9e1a6a5a93b5" xmlns:ns3="52bc2e9d-38b2-4fb4-b281-67059358c71a" targetNamespace="http://schemas.microsoft.com/office/2006/metadata/properties" ma:root="true" ma:fieldsID="a3284619054842388acbc17fcfc7b1aa" ns2:_="" ns3:_="">
    <xsd:import namespace="37c3b957-57de-4615-9d50-9e1a6a5a93b5"/>
    <xsd:import namespace="52bc2e9d-38b2-4fb4-b281-67059358c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b957-57de-4615-9d50-9e1a6a5a9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c2e9d-38b2-4fb4-b281-67059358c7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c54f54-184c-4bf4-8dfb-1a0401e7162c}" ma:internalName="TaxCatchAll" ma:showField="CatchAllData" ma:web="52bc2e9d-38b2-4fb4-b281-67059358c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D7720D-B8F0-48A3-8C39-9EB21849C3CB}">
  <ds:schemaRefs>
    <ds:schemaRef ds:uri="http://schemas.microsoft.com/office/2006/metadata/properties"/>
    <ds:schemaRef ds:uri="http://schemas.microsoft.com/office/infopath/2007/PartnerControls"/>
    <ds:schemaRef ds:uri="52bc2e9d-38b2-4fb4-b281-67059358c71a"/>
    <ds:schemaRef ds:uri="37c3b957-57de-4615-9d50-9e1a6a5a93b5"/>
  </ds:schemaRefs>
</ds:datastoreItem>
</file>

<file path=customXml/itemProps2.xml><?xml version="1.0" encoding="utf-8"?>
<ds:datastoreItem xmlns:ds="http://schemas.openxmlformats.org/officeDocument/2006/customXml" ds:itemID="{297A2336-9044-4B2B-947B-2BE5B1D5C4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24DF3-3D15-4616-A163-EE23D74721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2156</Characters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2026-04-09T11:41:00Z</dcterms:created>
  <dcterms:modified xsi:type="dcterms:W3CDTF">2026-04-13T15:33:00Z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0x010100592F4EF4790B1C4B9A7FBD02A40675BF</vt:lpwstr>
  </property>
  <property fmtid="{D5CDD505-2E9C-101B-9397-08002B2CF9AE}" pid="3" name="MediaServiceImageTags">
    <vt:lpwstr/>
  </property>
</Properties>
</file>